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4E5F" w:rsidRPr="00FB66AA" w:rsidRDefault="00132123" w:rsidP="00FB66AA">
      <w:pPr>
        <w:jc w:val="center"/>
        <w:rPr>
          <w:b/>
          <w:sz w:val="32"/>
          <w:szCs w:val="32"/>
          <w:u w:val="single"/>
        </w:rPr>
      </w:pPr>
      <w:bookmarkStart w:id="0" w:name="_GoBack"/>
      <w:r>
        <w:rPr>
          <w:noProof/>
        </w:rPr>
        <w:drawing>
          <wp:anchor distT="0" distB="0" distL="114300" distR="114300" simplePos="0" relativeHeight="251658240" behindDoc="0" locked="0" layoutInCell="1" allowOverlap="1">
            <wp:simplePos x="0" y="0"/>
            <wp:positionH relativeFrom="page">
              <wp:posOffset>285750</wp:posOffset>
            </wp:positionH>
            <wp:positionV relativeFrom="paragraph">
              <wp:posOffset>333375</wp:posOffset>
            </wp:positionV>
            <wp:extent cx="6953250" cy="9105900"/>
            <wp:effectExtent l="0" t="38100" r="0" b="76200"/>
            <wp:wrapNone/>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14:sizeRelH relativeFrom="page">
              <wp14:pctWidth>0</wp14:pctWidth>
            </wp14:sizeRelH>
            <wp14:sizeRelV relativeFrom="page">
              <wp14:pctHeight>0</wp14:pctHeight>
            </wp14:sizeRelV>
          </wp:anchor>
        </w:drawing>
      </w:r>
      <w:bookmarkEnd w:id="0"/>
      <w:r w:rsidR="00FB66AA" w:rsidRPr="00FB66AA">
        <w:rPr>
          <w:b/>
          <w:sz w:val="32"/>
          <w:szCs w:val="32"/>
          <w:u w:val="single"/>
        </w:rPr>
        <w:t xml:space="preserve">Timeline for </w:t>
      </w:r>
      <w:r w:rsidR="00EB2911">
        <w:rPr>
          <w:b/>
          <w:sz w:val="32"/>
          <w:szCs w:val="32"/>
          <w:u w:val="single"/>
        </w:rPr>
        <w:t>Going Paperless</w:t>
      </w:r>
    </w:p>
    <w:p w:rsidR="00FB66AA" w:rsidRDefault="00FB66AA"/>
    <w:sectPr w:rsidR="00FB66AA" w:rsidSect="00132123">
      <w:pgSz w:w="12240" w:h="15840"/>
      <w:pgMar w:top="540" w:right="1440" w:bottom="14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6AA"/>
    <w:rsid w:val="00074211"/>
    <w:rsid w:val="00132123"/>
    <w:rsid w:val="001A586E"/>
    <w:rsid w:val="002771A0"/>
    <w:rsid w:val="00346E17"/>
    <w:rsid w:val="003D3125"/>
    <w:rsid w:val="006A13A0"/>
    <w:rsid w:val="006A702E"/>
    <w:rsid w:val="007968EF"/>
    <w:rsid w:val="00881F77"/>
    <w:rsid w:val="00A0003E"/>
    <w:rsid w:val="00A84E5F"/>
    <w:rsid w:val="00C306FF"/>
    <w:rsid w:val="00C4321B"/>
    <w:rsid w:val="00D919C9"/>
    <w:rsid w:val="00DC7279"/>
    <w:rsid w:val="00E5353D"/>
    <w:rsid w:val="00EB2911"/>
    <w:rsid w:val="00F5429A"/>
    <w:rsid w:val="00FB66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1E980"/>
  <w15:chartTrackingRefBased/>
  <w15:docId w15:val="{F59B848D-58D5-4B0E-BA5B-D65557E0D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07/relationships/diagramDrawing" Target="diagrams/drawing1.xml"/><Relationship Id="rId3" Type="http://schemas.openxmlformats.org/officeDocument/2006/relationships/webSettings" Target="webSettings.xml"/><Relationship Id="rId7" Type="http://schemas.openxmlformats.org/officeDocument/2006/relationships/diagramColors" Target="diagrams/colors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QuickStyle" Target="diagrams/quickStyle1.xml"/><Relationship Id="rId5" Type="http://schemas.openxmlformats.org/officeDocument/2006/relationships/diagramLayout" Target="diagrams/layout1.xml"/><Relationship Id="rId10" Type="http://schemas.openxmlformats.org/officeDocument/2006/relationships/theme" Target="theme/theme1.xml"/><Relationship Id="rId4" Type="http://schemas.openxmlformats.org/officeDocument/2006/relationships/diagramData" Target="diagrams/data1.xml"/><Relationship Id="rId9"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4_2">
  <dgm:title val=""/>
  <dgm:desc val=""/>
  <dgm:catLst>
    <dgm:cat type="accent4" pri="11200"/>
  </dgm:catLst>
  <dgm:styleLbl name="node0">
    <dgm:fillClrLst meth="repeat">
      <a:schemeClr val="accent4"/>
    </dgm:fillClrLst>
    <dgm:linClrLst meth="repeat">
      <a:schemeClr val="lt1"/>
    </dgm:linClrLst>
    <dgm:effectClrLst/>
    <dgm:txLinClrLst/>
    <dgm:txFillClrLst/>
    <dgm:txEffectClrLst/>
  </dgm:styleLbl>
  <dgm:styleLbl name="node1">
    <dgm:fillClrLst meth="repeat">
      <a:schemeClr val="accent4"/>
    </dgm:fillClrLst>
    <dgm:linClrLst meth="repeat">
      <a:schemeClr val="lt1"/>
    </dgm:linClrLst>
    <dgm:effectClrLst/>
    <dgm:txLinClrLst/>
    <dgm:txFillClrLst/>
    <dgm:txEffectClrLst/>
  </dgm:styleLbl>
  <dgm:styleLbl name="alignNode1">
    <dgm:fillClrLst meth="repeat">
      <a:schemeClr val="accent4"/>
    </dgm:fillClrLst>
    <dgm:linClrLst meth="repeat">
      <a:schemeClr val="accent4"/>
    </dgm:linClrLst>
    <dgm:effectClrLst/>
    <dgm:txLinClrLst/>
    <dgm:txFillClrLst/>
    <dgm:txEffectClrLst/>
  </dgm:styleLbl>
  <dgm:styleLbl name="lnNode1">
    <dgm:fillClrLst meth="repeat">
      <a:schemeClr val="accent4"/>
    </dgm:fillClrLst>
    <dgm:linClrLst meth="repeat">
      <a:schemeClr val="lt1"/>
    </dgm:linClrLst>
    <dgm:effectClrLst/>
    <dgm:txLinClrLst/>
    <dgm:txFillClrLst/>
    <dgm:txEffectClrLst/>
  </dgm:styleLbl>
  <dgm:styleLbl name="vennNode1">
    <dgm:fillClrLst meth="repeat">
      <a:schemeClr val="accent4">
        <a:alpha val="50000"/>
      </a:schemeClr>
    </dgm:fillClrLst>
    <dgm:linClrLst meth="repeat">
      <a:schemeClr val="lt1"/>
    </dgm:linClrLst>
    <dgm:effectClrLst/>
    <dgm:txLinClrLst/>
    <dgm:txFillClrLst/>
    <dgm:txEffectClrLst/>
  </dgm:styleLbl>
  <dgm:styleLbl name="node2">
    <dgm:fillClrLst meth="repeat">
      <a:schemeClr val="accent4"/>
    </dgm:fillClrLst>
    <dgm:linClrLst meth="repeat">
      <a:schemeClr val="lt1"/>
    </dgm:linClrLst>
    <dgm:effectClrLst/>
    <dgm:txLinClrLst/>
    <dgm:txFillClrLst/>
    <dgm:txEffectClrLst/>
  </dgm:styleLbl>
  <dgm:styleLbl name="node3">
    <dgm:fillClrLst meth="repeat">
      <a:schemeClr val="accent4"/>
    </dgm:fillClrLst>
    <dgm:linClrLst meth="repeat">
      <a:schemeClr val="lt1"/>
    </dgm:linClrLst>
    <dgm:effectClrLst/>
    <dgm:txLinClrLst/>
    <dgm:txFillClrLst/>
    <dgm:txEffectClrLst/>
  </dgm:styleLbl>
  <dgm:styleLbl name="node4">
    <dgm:fillClrLst meth="repeat">
      <a:schemeClr val="accent4"/>
    </dgm:fillClrLst>
    <dgm:linClrLst meth="repeat">
      <a:schemeClr val="lt1"/>
    </dgm:linClrLst>
    <dgm:effectClrLst/>
    <dgm:txLinClrLst/>
    <dgm:txFillClrLst/>
    <dgm:txEffectClrLst/>
  </dgm:styleLbl>
  <dgm:styleLbl name="f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4">
        <a:tint val="60000"/>
      </a:schemeClr>
    </dgm:fillClrLst>
    <dgm:linClrLst meth="repeat">
      <a:schemeClr val="accent4">
        <a:tint val="60000"/>
      </a:schemeClr>
    </dgm:linClrLst>
    <dgm:effectClrLst/>
    <dgm:txLinClrLst/>
    <dgm:txFillClrLst/>
    <dgm:txEffectClrLst/>
  </dgm:styleLbl>
  <dgm:styleLbl name="fgSibTrans2D1">
    <dgm:fillClrLst meth="repeat">
      <a:schemeClr val="accent4">
        <a:tint val="60000"/>
      </a:schemeClr>
    </dgm:fillClrLst>
    <dgm:linClrLst meth="repeat">
      <a:schemeClr val="accent4">
        <a:tint val="60000"/>
      </a:schemeClr>
    </dgm:linClrLst>
    <dgm:effectClrLst/>
    <dgm:txLinClrLst/>
    <dgm:txFillClrLst/>
    <dgm:txEffectClrLst/>
  </dgm:styleLbl>
  <dgm:styleLbl name="bgSibTrans2D1">
    <dgm:fillClrLst meth="repeat">
      <a:schemeClr val="accent4">
        <a:tint val="60000"/>
      </a:schemeClr>
    </dgm:fillClrLst>
    <dgm:linClrLst meth="repeat">
      <a:schemeClr val="accent4">
        <a:tint val="60000"/>
      </a:schemeClr>
    </dgm:linClrLst>
    <dgm:effectClrLst/>
    <dgm:txLinClrLst/>
    <dgm:txFillClrLst/>
    <dgm:txEffectClrLst/>
  </dgm:styleLbl>
  <dgm:styleLbl name="sibTrans1D1">
    <dgm:fillClrLst meth="repeat">
      <a:schemeClr val="accent4"/>
    </dgm:fillClrLst>
    <dgm:linClrLst meth="repeat">
      <a:schemeClr val="accent4"/>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dgm:linClrLst>
    <dgm:effectClrLst/>
    <dgm:txLinClrLst/>
    <dgm:txFillClrLst/>
    <dgm:txEffectClrLst/>
  </dgm:styleLbl>
  <dgm:styleLbl name="asst1">
    <dgm:fillClrLst meth="repeat">
      <a:schemeClr val="accent4"/>
    </dgm:fillClrLst>
    <dgm:linClrLst meth="repeat">
      <a:schemeClr val="lt1"/>
    </dgm:linClrLst>
    <dgm:effectClrLst/>
    <dgm:txLinClrLst/>
    <dgm:txFillClrLst/>
    <dgm:txEffectClrLst/>
  </dgm:styleLbl>
  <dgm:styleLbl name="asst2">
    <dgm:fillClrLst meth="repeat">
      <a:schemeClr val="accent4"/>
    </dgm:fillClrLst>
    <dgm:linClrLst meth="repeat">
      <a:schemeClr val="lt1"/>
    </dgm:linClrLst>
    <dgm:effectClrLst/>
    <dgm:txLinClrLst/>
    <dgm:txFillClrLst/>
    <dgm:txEffectClrLst/>
  </dgm:styleLbl>
  <dgm:styleLbl name="asst3">
    <dgm:fillClrLst meth="repeat">
      <a:schemeClr val="accent4"/>
    </dgm:fillClrLst>
    <dgm:linClrLst meth="repeat">
      <a:schemeClr val="lt1"/>
    </dgm:linClrLst>
    <dgm:effectClrLst/>
    <dgm:txLinClrLst/>
    <dgm:txFillClrLst/>
    <dgm:txEffectClrLst/>
  </dgm:styleLbl>
  <dgm:styleLbl name="asst4">
    <dgm:fillClrLst meth="repeat">
      <a:schemeClr val="accent4"/>
    </dgm:fillClrLst>
    <dgm:linClrLst meth="repeat">
      <a:schemeClr val="lt1"/>
    </dgm:linClrLst>
    <dgm:effectClrLst/>
    <dgm:txLinClrLst/>
    <dgm:txFillClrLst/>
    <dgm:txEffectClrLst/>
  </dgm:styleLbl>
  <dgm:styleLbl name="parChTrans2D1">
    <dgm:fillClrLst meth="repeat">
      <a:schemeClr val="accent4">
        <a:tint val="60000"/>
      </a:schemeClr>
    </dgm:fillClrLst>
    <dgm:linClrLst meth="repeat">
      <a:schemeClr val="accent4">
        <a:tint val="60000"/>
      </a:schemeClr>
    </dgm:linClrLst>
    <dgm:effectClrLst/>
    <dgm:txLinClrLst/>
    <dgm:txFillClrLst meth="repeat">
      <a:schemeClr val="lt1"/>
    </dgm:txFillClrLst>
    <dgm:txEffectClrLst/>
  </dgm:styleLbl>
  <dgm:styleLbl name="parChTrans2D2">
    <dgm:fillClrLst meth="repeat">
      <a:schemeClr val="accent4"/>
    </dgm:fillClrLst>
    <dgm:linClrLst meth="repeat">
      <a:schemeClr val="accent4"/>
    </dgm:linClrLst>
    <dgm:effectClrLst/>
    <dgm:txLinClrLst/>
    <dgm:txFillClrLst meth="repeat">
      <a:schemeClr val="lt1"/>
    </dgm:txFillClrLst>
    <dgm:txEffectClrLst/>
  </dgm:styleLbl>
  <dgm:styleLbl name="parChTrans2D3">
    <dgm:fillClrLst meth="repeat">
      <a:schemeClr val="accent4"/>
    </dgm:fillClrLst>
    <dgm:linClrLst meth="repeat">
      <a:schemeClr val="accent4"/>
    </dgm:linClrLst>
    <dgm:effectClrLst/>
    <dgm:txLinClrLst/>
    <dgm:txFillClrLst meth="repeat">
      <a:schemeClr val="lt1"/>
    </dgm:txFillClrLst>
    <dgm:txEffectClrLst/>
  </dgm:styleLbl>
  <dgm:styleLbl name="parChTrans2D4">
    <dgm:fillClrLst meth="repeat">
      <a:schemeClr val="accent4"/>
    </dgm:fillClrLst>
    <dgm:linClrLst meth="repeat">
      <a:schemeClr val="accent4"/>
    </dgm:linClrLst>
    <dgm:effectClrLst/>
    <dgm:txLinClrLst/>
    <dgm:txFillClrLst meth="repeat">
      <a:schemeClr val="lt1"/>
    </dgm:txFillClrLst>
    <dgm:txEffectClrLst/>
  </dgm:styleLbl>
  <dgm:styleLbl name="parChTrans1D1">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2">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3">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parChTrans1D4">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solidFgAcc1">
    <dgm:fillClrLst meth="repeat">
      <a:schemeClr val="lt1"/>
    </dgm:fillClrLst>
    <dgm:linClrLst meth="repeat">
      <a:schemeClr val="accent4"/>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accent4"/>
    </dgm:linClrLst>
    <dgm:effectClrLst/>
    <dgm:txLinClrLst/>
    <dgm:txFillClrLst meth="repeat">
      <a:schemeClr val="dk1"/>
    </dgm:txFillClrLst>
    <dgm:txEffectClrLst/>
  </dgm:styleLbl>
  <dgm:styleLbl name="dkBgShp">
    <dgm:fillClrLst meth="repeat">
      <a:schemeClr val="accent4">
        <a:shade val="80000"/>
      </a:schemeClr>
    </dgm:fillClrLst>
    <dgm:linClrLst meth="repeat">
      <a:schemeClr val="accent4"/>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B567DBB-A1CC-4465-B8C0-DD96736EA134}" type="doc">
      <dgm:prSet loTypeId="urn:microsoft.com/office/officeart/2005/8/layout/process5" loCatId="process" qsTypeId="urn:microsoft.com/office/officeart/2005/8/quickstyle/simple5" qsCatId="simple" csTypeId="urn:microsoft.com/office/officeart/2005/8/colors/accent4_2" csCatId="accent4" phldr="1"/>
      <dgm:spPr/>
      <dgm:t>
        <a:bodyPr/>
        <a:lstStyle/>
        <a:p>
          <a:endParaRPr lang="en-US"/>
        </a:p>
      </dgm:t>
    </dgm:pt>
    <dgm:pt modelId="{CF7C72B8-5296-4EE0-BACF-AB9EC7D87FBC}">
      <dgm:prSet phldrT="[Text]" custT="1"/>
      <dgm:spPr/>
      <dgm:t>
        <a:bodyPr/>
        <a:lstStyle/>
        <a:p>
          <a:pPr algn="just"/>
          <a:r>
            <a:rPr lang="en-US" sz="900" b="1" u="sng">
              <a:solidFill>
                <a:sysClr val="windowText" lastClr="000000"/>
              </a:solidFill>
            </a:rPr>
            <a:t>Day 1:</a:t>
          </a:r>
          <a:r>
            <a:rPr lang="en-US" sz="900">
              <a:solidFill>
                <a:sysClr val="windowText" lastClr="000000"/>
              </a:solidFill>
            </a:rPr>
            <a:t>  Determine which documents are available in electronic format and which ones are only in paper format.  Assign staff to retype or locate the documents that are only in a paper format.  Request all materials be gathered in electronic format and back to the team leader within 2 weeks from the current date.</a:t>
          </a:r>
        </a:p>
      </dgm:t>
    </dgm:pt>
    <dgm:pt modelId="{B933C977-E2D0-47CA-9B74-2C4C397E1D04}" type="parTrans" cxnId="{A69C5E52-C71E-477E-B443-BF55B098FFB0}">
      <dgm:prSet/>
      <dgm:spPr/>
      <dgm:t>
        <a:bodyPr/>
        <a:lstStyle/>
        <a:p>
          <a:endParaRPr lang="en-US"/>
        </a:p>
      </dgm:t>
    </dgm:pt>
    <dgm:pt modelId="{C67FCF5C-9FE9-4958-A984-13213024DBC2}" type="sibTrans" cxnId="{A69C5E52-C71E-477E-B443-BF55B098FFB0}">
      <dgm:prSet/>
      <dgm:spPr/>
      <dgm:t>
        <a:bodyPr/>
        <a:lstStyle/>
        <a:p>
          <a:endParaRPr lang="en-US"/>
        </a:p>
      </dgm:t>
    </dgm:pt>
    <dgm:pt modelId="{87563CB4-55A6-4681-9B45-4E0615DFEC0A}">
      <dgm:prSet phldrT="[Text]" custT="1"/>
      <dgm:spPr/>
      <dgm:t>
        <a:bodyPr/>
        <a:lstStyle/>
        <a:p>
          <a:pPr algn="just"/>
          <a:r>
            <a:rPr lang="en-US" sz="900" b="1" u="sng">
              <a:solidFill>
                <a:sysClr val="windowText" lastClr="000000"/>
              </a:solidFill>
            </a:rPr>
            <a:t>Day 15:</a:t>
          </a:r>
          <a:r>
            <a:rPr lang="en-US" sz="900">
              <a:solidFill>
                <a:sysClr val="windowText" lastClr="000000"/>
              </a:solidFill>
            </a:rPr>
            <a:t>  Review to make sure all necessary documents for the registration/hiring process are now available in PDF or Word format.  Assign documents to team members to convert to fillable PDFs.  If the district does not have a PDF converter, consider using one of the open software sources listed on the Free PDF Converter list.  Request all materials be completed in 2 weeks from the current date.</a:t>
          </a:r>
        </a:p>
      </dgm:t>
    </dgm:pt>
    <dgm:pt modelId="{B077ABD4-F77E-4E1D-935E-23ACEDC0CE0C}" type="parTrans" cxnId="{E2EF238F-A9C1-4D4C-9708-F2BCFBBAB077}">
      <dgm:prSet/>
      <dgm:spPr/>
      <dgm:t>
        <a:bodyPr/>
        <a:lstStyle/>
        <a:p>
          <a:endParaRPr lang="en-US"/>
        </a:p>
      </dgm:t>
    </dgm:pt>
    <dgm:pt modelId="{8132C821-677D-4032-A33D-EEA499B7401F}" type="sibTrans" cxnId="{E2EF238F-A9C1-4D4C-9708-F2BCFBBAB077}">
      <dgm:prSet/>
      <dgm:spPr/>
      <dgm:t>
        <a:bodyPr/>
        <a:lstStyle/>
        <a:p>
          <a:endParaRPr lang="en-US"/>
        </a:p>
      </dgm:t>
    </dgm:pt>
    <dgm:pt modelId="{F36B7DCB-6972-4CCF-8FBD-01A2254DA809}">
      <dgm:prSet phldrT="[Text]"/>
      <dgm:spPr/>
      <dgm:t>
        <a:bodyPr/>
        <a:lstStyle/>
        <a:p>
          <a:pPr algn="just"/>
          <a:r>
            <a:rPr lang="en-US" b="1" u="sng">
              <a:solidFill>
                <a:sysClr val="windowText" lastClr="000000"/>
              </a:solidFill>
            </a:rPr>
            <a:t>Day 15 - 25:</a:t>
          </a:r>
          <a:r>
            <a:rPr lang="en-US">
              <a:solidFill>
                <a:sysClr val="windowText" lastClr="000000"/>
              </a:solidFill>
            </a:rPr>
            <a:t>  Create an internal  manual that documents how the student registrars/HR specalist intake students/hire staff and retain the documents.  It is recommended that this be created as a living document that will alter and grow as needed.  (Tip - list each position and bullet his/her duties.  This would allow for succesion planning while creating a uniformed approach to record creation and retention).</a:t>
          </a:r>
        </a:p>
      </dgm:t>
    </dgm:pt>
    <dgm:pt modelId="{A75E4642-342B-4330-A9E8-7ACC325CF460}" type="parTrans" cxnId="{FEC4073B-9201-4019-9103-30BFB3395A89}">
      <dgm:prSet/>
      <dgm:spPr/>
      <dgm:t>
        <a:bodyPr/>
        <a:lstStyle/>
        <a:p>
          <a:endParaRPr lang="en-US"/>
        </a:p>
      </dgm:t>
    </dgm:pt>
    <dgm:pt modelId="{C78133EA-9F62-4444-9896-369D3A0F1C49}" type="sibTrans" cxnId="{FEC4073B-9201-4019-9103-30BFB3395A89}">
      <dgm:prSet/>
      <dgm:spPr/>
      <dgm:t>
        <a:bodyPr/>
        <a:lstStyle/>
        <a:p>
          <a:endParaRPr lang="en-US"/>
        </a:p>
      </dgm:t>
    </dgm:pt>
    <dgm:pt modelId="{8FF6815C-E7E3-41ED-AEE5-ADE419F98BEA}">
      <dgm:prSet phldrT="[Text]" custT="1"/>
      <dgm:spPr/>
      <dgm:t>
        <a:bodyPr/>
        <a:lstStyle/>
        <a:p>
          <a:pPr algn="just"/>
          <a:r>
            <a:rPr lang="en-US" sz="800" b="1" u="sng">
              <a:solidFill>
                <a:sysClr val="windowText" lastClr="000000"/>
              </a:solidFill>
            </a:rPr>
            <a:t>Day 20:</a:t>
          </a:r>
          <a:r>
            <a:rPr lang="en-US" sz="800" b="1" u="none">
              <a:solidFill>
                <a:sysClr val="windowText" lastClr="000000"/>
              </a:solidFill>
            </a:rPr>
            <a:t>  </a:t>
          </a:r>
          <a:r>
            <a:rPr lang="en-US" sz="800">
              <a:solidFill>
                <a:sysClr val="windowText" lastClr="000000"/>
              </a:solidFill>
            </a:rPr>
            <a:t>Contact the IT department and ask for the following items to be created:</a:t>
          </a:r>
        </a:p>
        <a:p>
          <a:pPr algn="just"/>
          <a:endParaRPr lang="en-US" sz="300">
            <a:solidFill>
              <a:sysClr val="windowText" lastClr="000000"/>
            </a:solidFill>
          </a:endParaRPr>
        </a:p>
        <a:p>
          <a:pPr algn="just"/>
          <a:r>
            <a:rPr lang="en-US" sz="800">
              <a:solidFill>
                <a:sysClr val="windowText" lastClr="000000"/>
              </a:solidFill>
            </a:rPr>
            <a:t>1.   Creation of a new email address for the department to use to collect registration/hiring documents.  For example, humanresources@abcschooldistrict.com.</a:t>
          </a:r>
        </a:p>
        <a:p>
          <a:pPr algn="just"/>
          <a:r>
            <a:rPr lang="en-US" sz="800">
              <a:solidFill>
                <a:sysClr val="windowText" lastClr="000000"/>
              </a:solidFill>
            </a:rPr>
            <a:t>2.  Addition of sections to the current HR/student information sections on the website.  This would allow for the newly created PDF fillable documents and directions for parents/employees to complete the forms and submit them through the newly created email.</a:t>
          </a:r>
        </a:p>
        <a:p>
          <a:pPr algn="just"/>
          <a:endParaRPr lang="en-US" sz="300">
            <a:solidFill>
              <a:sysClr val="windowText" lastClr="000000"/>
            </a:solidFill>
          </a:endParaRPr>
        </a:p>
        <a:p>
          <a:pPr algn="just"/>
          <a:r>
            <a:rPr lang="en-US" sz="800">
              <a:solidFill>
                <a:sysClr val="windowText" lastClr="000000"/>
              </a:solidFill>
            </a:rPr>
            <a:t>Request this is completed within 30-45 days.</a:t>
          </a:r>
        </a:p>
      </dgm:t>
    </dgm:pt>
    <dgm:pt modelId="{03C8F459-FD61-445D-89E1-93F7FACF15EC}" type="parTrans" cxnId="{7C1CDADF-68DA-4E93-85A9-A0C283CB5D0D}">
      <dgm:prSet/>
      <dgm:spPr/>
      <dgm:t>
        <a:bodyPr/>
        <a:lstStyle/>
        <a:p>
          <a:endParaRPr lang="en-US"/>
        </a:p>
      </dgm:t>
    </dgm:pt>
    <dgm:pt modelId="{B9342F91-A1E7-401C-AE22-11B120850CD2}" type="sibTrans" cxnId="{7C1CDADF-68DA-4E93-85A9-A0C283CB5D0D}">
      <dgm:prSet/>
      <dgm:spPr/>
      <dgm:t>
        <a:bodyPr/>
        <a:lstStyle/>
        <a:p>
          <a:endParaRPr lang="en-US"/>
        </a:p>
      </dgm:t>
    </dgm:pt>
    <dgm:pt modelId="{D643475A-F36F-4C1A-8E9F-6A6C57F41C21}">
      <dgm:prSet phldrT="[Text]"/>
      <dgm:spPr/>
      <dgm:t>
        <a:bodyPr/>
        <a:lstStyle/>
        <a:p>
          <a:r>
            <a:rPr lang="en-US" b="1" u="sng">
              <a:solidFill>
                <a:sysClr val="windowText" lastClr="000000"/>
              </a:solidFill>
            </a:rPr>
            <a:t>Day 30:</a:t>
          </a:r>
          <a:r>
            <a:rPr lang="en-US">
              <a:solidFill>
                <a:sysClr val="windowText" lastClr="000000"/>
              </a:solidFill>
            </a:rPr>
            <a:t>  Communicte with district staff.  Organize a community outreach plan that details how the resources will be used and for how long.  For example, the local library partnership will last for 3 weeks in the month of July to allow for parents to use computer stations for enrollment.  An additional example would include the use of the schools for marques and possibly one of the school labs used for specific hours for 2 weeks of registration. </a:t>
          </a:r>
        </a:p>
      </dgm:t>
    </dgm:pt>
    <dgm:pt modelId="{CC0C5CD8-7D51-46CF-B331-023C96E4A9BC}" type="parTrans" cxnId="{78F8EFE2-897C-421D-B2CE-17C65E97A4C3}">
      <dgm:prSet/>
      <dgm:spPr/>
      <dgm:t>
        <a:bodyPr/>
        <a:lstStyle/>
        <a:p>
          <a:endParaRPr lang="en-US"/>
        </a:p>
      </dgm:t>
    </dgm:pt>
    <dgm:pt modelId="{AE92F478-3B57-4149-B6CB-842C39B80ADA}" type="sibTrans" cxnId="{78F8EFE2-897C-421D-B2CE-17C65E97A4C3}">
      <dgm:prSet/>
      <dgm:spPr/>
      <dgm:t>
        <a:bodyPr/>
        <a:lstStyle/>
        <a:p>
          <a:endParaRPr lang="en-US"/>
        </a:p>
      </dgm:t>
    </dgm:pt>
    <dgm:pt modelId="{A0734D3A-7216-45B6-95E8-09505B0AF38A}">
      <dgm:prSet phldrT="[Text]"/>
      <dgm:spPr/>
      <dgm:t>
        <a:bodyPr/>
        <a:lstStyle/>
        <a:p>
          <a:r>
            <a:rPr lang="en-US" b="1" u="sng">
              <a:solidFill>
                <a:sysClr val="windowText" lastClr="000000"/>
              </a:solidFill>
            </a:rPr>
            <a:t>Day 60:</a:t>
          </a:r>
          <a:r>
            <a:rPr lang="en-US">
              <a:solidFill>
                <a:sysClr val="windowText" lastClr="000000"/>
              </a:solidFill>
            </a:rPr>
            <a:t>  Check-in with the IT team and review the website.  Open the new page to the inward facing side to review the information posted, make sure the links work, and all documents open as fillable PDFs.  If all is correct, allow the IT team to turn it outward facing to the  public.  This may be in advance of the planned general announcement but it would allow you to field test it.  </a:t>
          </a:r>
          <a:r>
            <a:rPr lang="en-US" b="1" i="1">
              <a:solidFill>
                <a:srgbClr val="FF0000"/>
              </a:solidFill>
            </a:rPr>
            <a:t>Start the "NO PRINT" of paper materials for any new employee or student.</a:t>
          </a:r>
        </a:p>
      </dgm:t>
    </dgm:pt>
    <dgm:pt modelId="{AEB7272B-6785-4FA7-945F-22B688813227}" type="parTrans" cxnId="{181969A6-690D-4C94-BC92-A16FDAFBFB65}">
      <dgm:prSet/>
      <dgm:spPr/>
      <dgm:t>
        <a:bodyPr/>
        <a:lstStyle/>
        <a:p>
          <a:endParaRPr lang="en-US"/>
        </a:p>
      </dgm:t>
    </dgm:pt>
    <dgm:pt modelId="{8C7737A8-D9C0-46EF-ACCE-53437FF06E7E}" type="sibTrans" cxnId="{181969A6-690D-4C94-BC92-A16FDAFBFB65}">
      <dgm:prSet/>
      <dgm:spPr/>
      <dgm:t>
        <a:bodyPr/>
        <a:lstStyle/>
        <a:p>
          <a:endParaRPr lang="en-US"/>
        </a:p>
      </dgm:t>
    </dgm:pt>
    <dgm:pt modelId="{BF80DC51-FA7A-472C-BDF4-D6E7B65A6FAB}">
      <dgm:prSet phldrT="[Text]"/>
      <dgm:spPr/>
      <dgm:t>
        <a:bodyPr/>
        <a:lstStyle/>
        <a:p>
          <a:r>
            <a:rPr lang="en-US" b="1" u="sng">
              <a:solidFill>
                <a:sysClr val="windowText" lastClr="000000"/>
              </a:solidFill>
            </a:rPr>
            <a:t>Day 65:</a:t>
          </a:r>
          <a:r>
            <a:rPr lang="en-US" b="1" u="none">
              <a:solidFill>
                <a:sysClr val="windowText" lastClr="000000"/>
              </a:solidFill>
            </a:rPr>
            <a:t>  </a:t>
          </a:r>
          <a:r>
            <a:rPr lang="en-US">
              <a:solidFill>
                <a:sysClr val="windowText" lastClr="000000"/>
              </a:solidFill>
            </a:rPr>
            <a:t>Start the mass communication message system you designed.  Things to consider here:  use of school marques, posting flyers at daycares and grocery stores, sending out ConnectEd messages, and working with TV and radio stations to announce the new change.  Also, don't forget to use the main page of the district website to advertise.  Suggestion -  if your community has YMCAs, community sport centers, or parks/rec. buildings then place multiple flyers there too.</a:t>
          </a:r>
        </a:p>
      </dgm:t>
    </dgm:pt>
    <dgm:pt modelId="{836BF15A-E043-44CD-8111-A8685DC9A38A}" type="parTrans" cxnId="{A7DEFFDA-E98F-4BD9-8719-576BECA241D0}">
      <dgm:prSet/>
      <dgm:spPr/>
      <dgm:t>
        <a:bodyPr/>
        <a:lstStyle/>
        <a:p>
          <a:endParaRPr lang="en-US"/>
        </a:p>
      </dgm:t>
    </dgm:pt>
    <dgm:pt modelId="{EBA94D21-52D2-4B70-97FC-FED35885BFF7}" type="sibTrans" cxnId="{A7DEFFDA-E98F-4BD9-8719-576BECA241D0}">
      <dgm:prSet/>
      <dgm:spPr/>
      <dgm:t>
        <a:bodyPr/>
        <a:lstStyle/>
        <a:p>
          <a:endParaRPr lang="en-US"/>
        </a:p>
      </dgm:t>
    </dgm:pt>
    <dgm:pt modelId="{281EAD41-24BC-49C2-B3B8-63079D6854DC}">
      <dgm:prSet phldrT="[Text]"/>
      <dgm:spPr/>
      <dgm:t>
        <a:bodyPr/>
        <a:lstStyle/>
        <a:p>
          <a:r>
            <a:rPr lang="en-US" b="1" u="sng">
              <a:solidFill>
                <a:sysClr val="windowText" lastClr="000000"/>
              </a:solidFill>
            </a:rPr>
            <a:t>Day 90:</a:t>
          </a:r>
          <a:r>
            <a:rPr lang="en-US">
              <a:solidFill>
                <a:sysClr val="windowText" lastClr="000000"/>
              </a:solidFill>
            </a:rPr>
            <a:t>  Go LIVE DAY!  It will be the formal kick-off of the new plan.  At this point you have communicated with everyone, especially staff so that they can answer questions as they arise about the new process.  </a:t>
          </a:r>
        </a:p>
      </dgm:t>
    </dgm:pt>
    <dgm:pt modelId="{11A2011E-F2F4-4F76-A143-F5EE7137776F}" type="parTrans" cxnId="{14A4D5F1-33CB-435A-BD6B-96761EF56353}">
      <dgm:prSet/>
      <dgm:spPr/>
      <dgm:t>
        <a:bodyPr/>
        <a:lstStyle/>
        <a:p>
          <a:endParaRPr lang="en-US"/>
        </a:p>
      </dgm:t>
    </dgm:pt>
    <dgm:pt modelId="{FED7E2B3-1BDE-420A-B1D6-4361A58C83C6}" type="sibTrans" cxnId="{14A4D5F1-33CB-435A-BD6B-96761EF56353}">
      <dgm:prSet/>
      <dgm:spPr/>
      <dgm:t>
        <a:bodyPr/>
        <a:lstStyle/>
        <a:p>
          <a:endParaRPr lang="en-US"/>
        </a:p>
      </dgm:t>
    </dgm:pt>
    <dgm:pt modelId="{CD004A8A-D729-486E-86E1-CE79E63DB148}" type="pres">
      <dgm:prSet presAssocID="{7B567DBB-A1CC-4465-B8C0-DD96736EA134}" presName="diagram" presStyleCnt="0">
        <dgm:presLayoutVars>
          <dgm:dir/>
          <dgm:resizeHandles val="exact"/>
        </dgm:presLayoutVars>
      </dgm:prSet>
      <dgm:spPr/>
    </dgm:pt>
    <dgm:pt modelId="{766AB982-5F2C-4AB6-ABB8-EB2002C2FA78}" type="pres">
      <dgm:prSet presAssocID="{CF7C72B8-5296-4EE0-BACF-AB9EC7D87FBC}" presName="node" presStyleLbl="node1" presStyleIdx="0" presStyleCnt="8">
        <dgm:presLayoutVars>
          <dgm:bulletEnabled val="1"/>
        </dgm:presLayoutVars>
      </dgm:prSet>
      <dgm:spPr/>
    </dgm:pt>
    <dgm:pt modelId="{6804901F-15DD-4DE7-A664-96D956BEA7A4}" type="pres">
      <dgm:prSet presAssocID="{C67FCF5C-9FE9-4958-A984-13213024DBC2}" presName="sibTrans" presStyleLbl="sibTrans2D1" presStyleIdx="0" presStyleCnt="7"/>
      <dgm:spPr/>
    </dgm:pt>
    <dgm:pt modelId="{37236E88-F456-460D-A701-95797F8BD6D4}" type="pres">
      <dgm:prSet presAssocID="{C67FCF5C-9FE9-4958-A984-13213024DBC2}" presName="connectorText" presStyleLbl="sibTrans2D1" presStyleIdx="0" presStyleCnt="7"/>
      <dgm:spPr/>
    </dgm:pt>
    <dgm:pt modelId="{E8BFBC89-0480-4FD9-9DFB-25BCC434C860}" type="pres">
      <dgm:prSet presAssocID="{87563CB4-55A6-4681-9B45-4E0615DFEC0A}" presName="node" presStyleLbl="node1" presStyleIdx="1" presStyleCnt="8">
        <dgm:presLayoutVars>
          <dgm:bulletEnabled val="1"/>
        </dgm:presLayoutVars>
      </dgm:prSet>
      <dgm:spPr/>
    </dgm:pt>
    <dgm:pt modelId="{0B3EE1C6-4C6C-4DF2-981D-EA0C1A00A9CA}" type="pres">
      <dgm:prSet presAssocID="{8132C821-677D-4032-A33D-EEA499B7401F}" presName="sibTrans" presStyleLbl="sibTrans2D1" presStyleIdx="1" presStyleCnt="7"/>
      <dgm:spPr/>
    </dgm:pt>
    <dgm:pt modelId="{AD3512A2-B346-4BDA-9B80-52FAEF1D3FF6}" type="pres">
      <dgm:prSet presAssocID="{8132C821-677D-4032-A33D-EEA499B7401F}" presName="connectorText" presStyleLbl="sibTrans2D1" presStyleIdx="1" presStyleCnt="7"/>
      <dgm:spPr/>
    </dgm:pt>
    <dgm:pt modelId="{54DF806F-6FB6-472B-88A8-E6EF6B267C9B}" type="pres">
      <dgm:prSet presAssocID="{F36B7DCB-6972-4CCF-8FBD-01A2254DA809}" presName="node" presStyleLbl="node1" presStyleIdx="2" presStyleCnt="8">
        <dgm:presLayoutVars>
          <dgm:bulletEnabled val="1"/>
        </dgm:presLayoutVars>
      </dgm:prSet>
      <dgm:spPr/>
    </dgm:pt>
    <dgm:pt modelId="{6C4BE03C-286A-4488-A8DF-2938F2866B33}" type="pres">
      <dgm:prSet presAssocID="{C78133EA-9F62-4444-9896-369D3A0F1C49}" presName="sibTrans" presStyleLbl="sibTrans2D1" presStyleIdx="2" presStyleCnt="7"/>
      <dgm:spPr/>
    </dgm:pt>
    <dgm:pt modelId="{C503459C-0633-4292-BC1A-A44838D54650}" type="pres">
      <dgm:prSet presAssocID="{C78133EA-9F62-4444-9896-369D3A0F1C49}" presName="connectorText" presStyleLbl="sibTrans2D1" presStyleIdx="2" presStyleCnt="7"/>
      <dgm:spPr/>
    </dgm:pt>
    <dgm:pt modelId="{D4B84A93-EF91-4D33-B7FE-0F2749EB3F4A}" type="pres">
      <dgm:prSet presAssocID="{8FF6815C-E7E3-41ED-AEE5-ADE419F98BEA}" presName="node" presStyleLbl="node1" presStyleIdx="3" presStyleCnt="8" custScaleY="131558">
        <dgm:presLayoutVars>
          <dgm:bulletEnabled val="1"/>
        </dgm:presLayoutVars>
      </dgm:prSet>
      <dgm:spPr/>
    </dgm:pt>
    <dgm:pt modelId="{AC75CE3E-ACEE-4A96-A3CD-23BBDFA3501E}" type="pres">
      <dgm:prSet presAssocID="{B9342F91-A1E7-401C-AE22-11B120850CD2}" presName="sibTrans" presStyleLbl="sibTrans2D1" presStyleIdx="3" presStyleCnt="7"/>
      <dgm:spPr/>
    </dgm:pt>
    <dgm:pt modelId="{D7F23B94-1237-4FD2-A0A9-FF35A561684F}" type="pres">
      <dgm:prSet presAssocID="{B9342F91-A1E7-401C-AE22-11B120850CD2}" presName="connectorText" presStyleLbl="sibTrans2D1" presStyleIdx="3" presStyleCnt="7"/>
      <dgm:spPr/>
    </dgm:pt>
    <dgm:pt modelId="{DEDD6D02-23EB-45E0-8D44-1A94A272D40F}" type="pres">
      <dgm:prSet presAssocID="{D643475A-F36F-4C1A-8E9F-6A6C57F41C21}" presName="node" presStyleLbl="node1" presStyleIdx="4" presStyleCnt="8">
        <dgm:presLayoutVars>
          <dgm:bulletEnabled val="1"/>
        </dgm:presLayoutVars>
      </dgm:prSet>
      <dgm:spPr/>
    </dgm:pt>
    <dgm:pt modelId="{4066B291-0E37-47A8-8EA4-C73872F97576}" type="pres">
      <dgm:prSet presAssocID="{AE92F478-3B57-4149-B6CB-842C39B80ADA}" presName="sibTrans" presStyleLbl="sibTrans2D1" presStyleIdx="4" presStyleCnt="7"/>
      <dgm:spPr/>
    </dgm:pt>
    <dgm:pt modelId="{5E9CA85D-872E-4C7B-8446-59584C7BD9AE}" type="pres">
      <dgm:prSet presAssocID="{AE92F478-3B57-4149-B6CB-842C39B80ADA}" presName="connectorText" presStyleLbl="sibTrans2D1" presStyleIdx="4" presStyleCnt="7"/>
      <dgm:spPr/>
    </dgm:pt>
    <dgm:pt modelId="{575A8BC3-4FB3-4048-B649-70369282D724}" type="pres">
      <dgm:prSet presAssocID="{A0734D3A-7216-45B6-95E8-09505B0AF38A}" presName="node" presStyleLbl="node1" presStyleIdx="5" presStyleCnt="8">
        <dgm:presLayoutVars>
          <dgm:bulletEnabled val="1"/>
        </dgm:presLayoutVars>
      </dgm:prSet>
      <dgm:spPr/>
    </dgm:pt>
    <dgm:pt modelId="{6B98E0CA-561B-44E5-8152-6DF9BD77BBED}" type="pres">
      <dgm:prSet presAssocID="{8C7737A8-D9C0-46EF-ACCE-53437FF06E7E}" presName="sibTrans" presStyleLbl="sibTrans2D1" presStyleIdx="5" presStyleCnt="7"/>
      <dgm:spPr/>
    </dgm:pt>
    <dgm:pt modelId="{7DD572E6-98C7-4C22-9889-327AF8034CF3}" type="pres">
      <dgm:prSet presAssocID="{8C7737A8-D9C0-46EF-ACCE-53437FF06E7E}" presName="connectorText" presStyleLbl="sibTrans2D1" presStyleIdx="5" presStyleCnt="7"/>
      <dgm:spPr/>
    </dgm:pt>
    <dgm:pt modelId="{2E172B29-4AF9-4D9D-9B0C-B6684E22A0D6}" type="pres">
      <dgm:prSet presAssocID="{BF80DC51-FA7A-472C-BDF4-D6E7B65A6FAB}" presName="node" presStyleLbl="node1" presStyleIdx="6" presStyleCnt="8">
        <dgm:presLayoutVars>
          <dgm:bulletEnabled val="1"/>
        </dgm:presLayoutVars>
      </dgm:prSet>
      <dgm:spPr/>
    </dgm:pt>
    <dgm:pt modelId="{6FF5F698-1694-449E-8765-29E682CC7BF1}" type="pres">
      <dgm:prSet presAssocID="{EBA94D21-52D2-4B70-97FC-FED35885BFF7}" presName="sibTrans" presStyleLbl="sibTrans2D1" presStyleIdx="6" presStyleCnt="7"/>
      <dgm:spPr/>
    </dgm:pt>
    <dgm:pt modelId="{66EDD6C2-6455-453D-A315-8F77680E4F24}" type="pres">
      <dgm:prSet presAssocID="{EBA94D21-52D2-4B70-97FC-FED35885BFF7}" presName="connectorText" presStyleLbl="sibTrans2D1" presStyleIdx="6" presStyleCnt="7"/>
      <dgm:spPr/>
    </dgm:pt>
    <dgm:pt modelId="{F5E2A83B-7986-44E6-BEDD-2E2E193EF0CD}" type="pres">
      <dgm:prSet presAssocID="{281EAD41-24BC-49C2-B3B8-63079D6854DC}" presName="node" presStyleLbl="node1" presStyleIdx="7" presStyleCnt="8">
        <dgm:presLayoutVars>
          <dgm:bulletEnabled val="1"/>
        </dgm:presLayoutVars>
      </dgm:prSet>
      <dgm:spPr/>
    </dgm:pt>
  </dgm:ptLst>
  <dgm:cxnLst>
    <dgm:cxn modelId="{1B5B2206-3BC1-406F-971C-B1029FC03B80}" type="presOf" srcId="{7B567DBB-A1CC-4465-B8C0-DD96736EA134}" destId="{CD004A8A-D729-486E-86E1-CE79E63DB148}" srcOrd="0" destOrd="0" presId="urn:microsoft.com/office/officeart/2005/8/layout/process5"/>
    <dgm:cxn modelId="{EF7DEC0D-3420-4810-A928-71D562BC9C3A}" type="presOf" srcId="{C78133EA-9F62-4444-9896-369D3A0F1C49}" destId="{6C4BE03C-286A-4488-A8DF-2938F2866B33}" srcOrd="0" destOrd="0" presId="urn:microsoft.com/office/officeart/2005/8/layout/process5"/>
    <dgm:cxn modelId="{2356D715-FF2C-4FF7-B17A-7A7A13E6BAF1}" type="presOf" srcId="{CF7C72B8-5296-4EE0-BACF-AB9EC7D87FBC}" destId="{766AB982-5F2C-4AB6-ABB8-EB2002C2FA78}" srcOrd="0" destOrd="0" presId="urn:microsoft.com/office/officeart/2005/8/layout/process5"/>
    <dgm:cxn modelId="{14712221-33E1-45B6-A52F-0E692BDD02F2}" type="presOf" srcId="{EBA94D21-52D2-4B70-97FC-FED35885BFF7}" destId="{6FF5F698-1694-449E-8765-29E682CC7BF1}" srcOrd="0" destOrd="0" presId="urn:microsoft.com/office/officeart/2005/8/layout/process5"/>
    <dgm:cxn modelId="{DA80062C-C142-4DF3-B44E-202EB58810DF}" type="presOf" srcId="{AE92F478-3B57-4149-B6CB-842C39B80ADA}" destId="{4066B291-0E37-47A8-8EA4-C73872F97576}" srcOrd="0" destOrd="0" presId="urn:microsoft.com/office/officeart/2005/8/layout/process5"/>
    <dgm:cxn modelId="{A298F833-A36F-4E4B-8908-E69E7F03484E}" type="presOf" srcId="{A0734D3A-7216-45B6-95E8-09505B0AF38A}" destId="{575A8BC3-4FB3-4048-B649-70369282D724}" srcOrd="0" destOrd="0" presId="urn:microsoft.com/office/officeart/2005/8/layout/process5"/>
    <dgm:cxn modelId="{CA0E4A38-F96D-445B-BE61-0B8D16E60DBF}" type="presOf" srcId="{B9342F91-A1E7-401C-AE22-11B120850CD2}" destId="{D7F23B94-1237-4FD2-A0A9-FF35A561684F}" srcOrd="1" destOrd="0" presId="urn:microsoft.com/office/officeart/2005/8/layout/process5"/>
    <dgm:cxn modelId="{A24F8239-C77E-48CE-8EE2-4B77A0484999}" type="presOf" srcId="{F36B7DCB-6972-4CCF-8FBD-01A2254DA809}" destId="{54DF806F-6FB6-472B-88A8-E6EF6B267C9B}" srcOrd="0" destOrd="0" presId="urn:microsoft.com/office/officeart/2005/8/layout/process5"/>
    <dgm:cxn modelId="{FEC4073B-9201-4019-9103-30BFB3395A89}" srcId="{7B567DBB-A1CC-4465-B8C0-DD96736EA134}" destId="{F36B7DCB-6972-4CCF-8FBD-01A2254DA809}" srcOrd="2" destOrd="0" parTransId="{A75E4642-342B-4330-A9E8-7ACC325CF460}" sibTransId="{C78133EA-9F62-4444-9896-369D3A0F1C49}"/>
    <dgm:cxn modelId="{02DC7869-73E3-431D-89FC-E7043CE6AE26}" type="presOf" srcId="{C67FCF5C-9FE9-4958-A984-13213024DBC2}" destId="{6804901F-15DD-4DE7-A664-96D956BEA7A4}" srcOrd="0" destOrd="0" presId="urn:microsoft.com/office/officeart/2005/8/layout/process5"/>
    <dgm:cxn modelId="{2BCCB451-2F37-4509-9609-17F5A4A381B0}" type="presOf" srcId="{C78133EA-9F62-4444-9896-369D3A0F1C49}" destId="{C503459C-0633-4292-BC1A-A44838D54650}" srcOrd="1" destOrd="0" presId="urn:microsoft.com/office/officeart/2005/8/layout/process5"/>
    <dgm:cxn modelId="{A69C5E52-C71E-477E-B443-BF55B098FFB0}" srcId="{7B567DBB-A1CC-4465-B8C0-DD96736EA134}" destId="{CF7C72B8-5296-4EE0-BACF-AB9EC7D87FBC}" srcOrd="0" destOrd="0" parTransId="{B933C977-E2D0-47CA-9B74-2C4C397E1D04}" sibTransId="{C67FCF5C-9FE9-4958-A984-13213024DBC2}"/>
    <dgm:cxn modelId="{BBF3F373-B2F1-425E-8737-771D43385117}" type="presOf" srcId="{87563CB4-55A6-4681-9B45-4E0615DFEC0A}" destId="{E8BFBC89-0480-4FD9-9DFB-25BCC434C860}" srcOrd="0" destOrd="0" presId="urn:microsoft.com/office/officeart/2005/8/layout/process5"/>
    <dgm:cxn modelId="{8D1A0259-BA81-45ED-928B-D170099487FF}" type="presOf" srcId="{8C7737A8-D9C0-46EF-ACCE-53437FF06E7E}" destId="{6B98E0CA-561B-44E5-8152-6DF9BD77BBED}" srcOrd="0" destOrd="0" presId="urn:microsoft.com/office/officeart/2005/8/layout/process5"/>
    <dgm:cxn modelId="{2C71F77A-B42C-426F-ACA9-117C285943BD}" type="presOf" srcId="{281EAD41-24BC-49C2-B3B8-63079D6854DC}" destId="{F5E2A83B-7986-44E6-BEDD-2E2E193EF0CD}" srcOrd="0" destOrd="0" presId="urn:microsoft.com/office/officeart/2005/8/layout/process5"/>
    <dgm:cxn modelId="{19414A8B-9C7E-463A-BE23-58D84F417B72}" type="presOf" srcId="{BF80DC51-FA7A-472C-BDF4-D6E7B65A6FAB}" destId="{2E172B29-4AF9-4D9D-9B0C-B6684E22A0D6}" srcOrd="0" destOrd="0" presId="urn:microsoft.com/office/officeart/2005/8/layout/process5"/>
    <dgm:cxn modelId="{E2EF238F-A9C1-4D4C-9708-F2BCFBBAB077}" srcId="{7B567DBB-A1CC-4465-B8C0-DD96736EA134}" destId="{87563CB4-55A6-4681-9B45-4E0615DFEC0A}" srcOrd="1" destOrd="0" parTransId="{B077ABD4-F77E-4E1D-935E-23ACEDC0CE0C}" sibTransId="{8132C821-677D-4032-A33D-EEA499B7401F}"/>
    <dgm:cxn modelId="{181969A6-690D-4C94-BC92-A16FDAFBFB65}" srcId="{7B567DBB-A1CC-4465-B8C0-DD96736EA134}" destId="{A0734D3A-7216-45B6-95E8-09505B0AF38A}" srcOrd="5" destOrd="0" parTransId="{AEB7272B-6785-4FA7-945F-22B688813227}" sibTransId="{8C7737A8-D9C0-46EF-ACCE-53437FF06E7E}"/>
    <dgm:cxn modelId="{632512B3-D3F3-493E-81E3-C261E4ACBBBD}" type="presOf" srcId="{8C7737A8-D9C0-46EF-ACCE-53437FF06E7E}" destId="{7DD572E6-98C7-4C22-9889-327AF8034CF3}" srcOrd="1" destOrd="0" presId="urn:microsoft.com/office/officeart/2005/8/layout/process5"/>
    <dgm:cxn modelId="{520463D8-8A1C-49D3-9BCB-DDAF6BEEB2E9}" type="presOf" srcId="{AE92F478-3B57-4149-B6CB-842C39B80ADA}" destId="{5E9CA85D-872E-4C7B-8446-59584C7BD9AE}" srcOrd="1" destOrd="0" presId="urn:microsoft.com/office/officeart/2005/8/layout/process5"/>
    <dgm:cxn modelId="{71DFAAD8-C29C-47D5-B87E-60B6A92F9C1A}" type="presOf" srcId="{8132C821-677D-4032-A33D-EEA499B7401F}" destId="{AD3512A2-B346-4BDA-9B80-52FAEF1D3FF6}" srcOrd="1" destOrd="0" presId="urn:microsoft.com/office/officeart/2005/8/layout/process5"/>
    <dgm:cxn modelId="{120421D9-F938-4F4B-8700-8C316AFC870F}" type="presOf" srcId="{D643475A-F36F-4C1A-8E9F-6A6C57F41C21}" destId="{DEDD6D02-23EB-45E0-8D44-1A94A272D40F}" srcOrd="0" destOrd="0" presId="urn:microsoft.com/office/officeart/2005/8/layout/process5"/>
    <dgm:cxn modelId="{A7DEFFDA-E98F-4BD9-8719-576BECA241D0}" srcId="{7B567DBB-A1CC-4465-B8C0-DD96736EA134}" destId="{BF80DC51-FA7A-472C-BDF4-D6E7B65A6FAB}" srcOrd="6" destOrd="0" parTransId="{836BF15A-E043-44CD-8111-A8685DC9A38A}" sibTransId="{EBA94D21-52D2-4B70-97FC-FED35885BFF7}"/>
    <dgm:cxn modelId="{62FF8BDB-8BFF-4C8B-A8AE-42CF460F1A00}" type="presOf" srcId="{8FF6815C-E7E3-41ED-AEE5-ADE419F98BEA}" destId="{D4B84A93-EF91-4D33-B7FE-0F2749EB3F4A}" srcOrd="0" destOrd="0" presId="urn:microsoft.com/office/officeart/2005/8/layout/process5"/>
    <dgm:cxn modelId="{7C1CDADF-68DA-4E93-85A9-A0C283CB5D0D}" srcId="{7B567DBB-A1CC-4465-B8C0-DD96736EA134}" destId="{8FF6815C-E7E3-41ED-AEE5-ADE419F98BEA}" srcOrd="3" destOrd="0" parTransId="{03C8F459-FD61-445D-89E1-93F7FACF15EC}" sibTransId="{B9342F91-A1E7-401C-AE22-11B120850CD2}"/>
    <dgm:cxn modelId="{34AA3BE2-7285-4117-9B1C-682CA5DB0FE0}" type="presOf" srcId="{C67FCF5C-9FE9-4958-A984-13213024DBC2}" destId="{37236E88-F456-460D-A701-95797F8BD6D4}" srcOrd="1" destOrd="0" presId="urn:microsoft.com/office/officeart/2005/8/layout/process5"/>
    <dgm:cxn modelId="{78F8EFE2-897C-421D-B2CE-17C65E97A4C3}" srcId="{7B567DBB-A1CC-4465-B8C0-DD96736EA134}" destId="{D643475A-F36F-4C1A-8E9F-6A6C57F41C21}" srcOrd="4" destOrd="0" parTransId="{CC0C5CD8-7D51-46CF-B331-023C96E4A9BC}" sibTransId="{AE92F478-3B57-4149-B6CB-842C39B80ADA}"/>
    <dgm:cxn modelId="{653E97E6-79BE-4D6F-88B2-7882E0FF8454}" type="presOf" srcId="{EBA94D21-52D2-4B70-97FC-FED35885BFF7}" destId="{66EDD6C2-6455-453D-A315-8F77680E4F24}" srcOrd="1" destOrd="0" presId="urn:microsoft.com/office/officeart/2005/8/layout/process5"/>
    <dgm:cxn modelId="{22F7D5E7-5BCC-46CA-BAB1-358ACEDCC6FE}" type="presOf" srcId="{8132C821-677D-4032-A33D-EEA499B7401F}" destId="{0B3EE1C6-4C6C-4DF2-981D-EA0C1A00A9CA}" srcOrd="0" destOrd="0" presId="urn:microsoft.com/office/officeart/2005/8/layout/process5"/>
    <dgm:cxn modelId="{029585ED-4D8E-45D4-BF68-4F45E8144B5E}" type="presOf" srcId="{B9342F91-A1E7-401C-AE22-11B120850CD2}" destId="{AC75CE3E-ACEE-4A96-A3CD-23BBDFA3501E}" srcOrd="0" destOrd="0" presId="urn:microsoft.com/office/officeart/2005/8/layout/process5"/>
    <dgm:cxn modelId="{14A4D5F1-33CB-435A-BD6B-96761EF56353}" srcId="{7B567DBB-A1CC-4465-B8C0-DD96736EA134}" destId="{281EAD41-24BC-49C2-B3B8-63079D6854DC}" srcOrd="7" destOrd="0" parTransId="{11A2011E-F2F4-4F76-A143-F5EE7137776F}" sibTransId="{FED7E2B3-1BDE-420A-B1D6-4361A58C83C6}"/>
    <dgm:cxn modelId="{743579E5-4D2E-47B9-914B-B44EE8D6F3F2}" type="presParOf" srcId="{CD004A8A-D729-486E-86E1-CE79E63DB148}" destId="{766AB982-5F2C-4AB6-ABB8-EB2002C2FA78}" srcOrd="0" destOrd="0" presId="urn:microsoft.com/office/officeart/2005/8/layout/process5"/>
    <dgm:cxn modelId="{13CA16B1-3EAE-4B9E-9454-F80A69FBC260}" type="presParOf" srcId="{CD004A8A-D729-486E-86E1-CE79E63DB148}" destId="{6804901F-15DD-4DE7-A664-96D956BEA7A4}" srcOrd="1" destOrd="0" presId="urn:microsoft.com/office/officeart/2005/8/layout/process5"/>
    <dgm:cxn modelId="{88EB33B0-AED5-4E1D-8AF7-BABBF1529E00}" type="presParOf" srcId="{6804901F-15DD-4DE7-A664-96D956BEA7A4}" destId="{37236E88-F456-460D-A701-95797F8BD6D4}" srcOrd="0" destOrd="0" presId="urn:microsoft.com/office/officeart/2005/8/layout/process5"/>
    <dgm:cxn modelId="{E52B97D9-225C-449C-A682-36AC87410619}" type="presParOf" srcId="{CD004A8A-D729-486E-86E1-CE79E63DB148}" destId="{E8BFBC89-0480-4FD9-9DFB-25BCC434C860}" srcOrd="2" destOrd="0" presId="urn:microsoft.com/office/officeart/2005/8/layout/process5"/>
    <dgm:cxn modelId="{66A9F933-0907-48BC-8854-806EB8B256A8}" type="presParOf" srcId="{CD004A8A-D729-486E-86E1-CE79E63DB148}" destId="{0B3EE1C6-4C6C-4DF2-981D-EA0C1A00A9CA}" srcOrd="3" destOrd="0" presId="urn:microsoft.com/office/officeart/2005/8/layout/process5"/>
    <dgm:cxn modelId="{C547D5A3-4415-47F8-BF77-2B333FB83E8C}" type="presParOf" srcId="{0B3EE1C6-4C6C-4DF2-981D-EA0C1A00A9CA}" destId="{AD3512A2-B346-4BDA-9B80-52FAEF1D3FF6}" srcOrd="0" destOrd="0" presId="urn:microsoft.com/office/officeart/2005/8/layout/process5"/>
    <dgm:cxn modelId="{D7EE2E9E-12D8-457B-8F3F-7936A18B3ECD}" type="presParOf" srcId="{CD004A8A-D729-486E-86E1-CE79E63DB148}" destId="{54DF806F-6FB6-472B-88A8-E6EF6B267C9B}" srcOrd="4" destOrd="0" presId="urn:microsoft.com/office/officeart/2005/8/layout/process5"/>
    <dgm:cxn modelId="{E43979AB-443C-4999-890B-6370D317F574}" type="presParOf" srcId="{CD004A8A-D729-486E-86E1-CE79E63DB148}" destId="{6C4BE03C-286A-4488-A8DF-2938F2866B33}" srcOrd="5" destOrd="0" presId="urn:microsoft.com/office/officeart/2005/8/layout/process5"/>
    <dgm:cxn modelId="{C0F67BF2-CB21-4B85-97A3-B1E3245A1180}" type="presParOf" srcId="{6C4BE03C-286A-4488-A8DF-2938F2866B33}" destId="{C503459C-0633-4292-BC1A-A44838D54650}" srcOrd="0" destOrd="0" presId="urn:microsoft.com/office/officeart/2005/8/layout/process5"/>
    <dgm:cxn modelId="{C9792589-02AB-49C2-9ED2-9960F35249D2}" type="presParOf" srcId="{CD004A8A-D729-486E-86E1-CE79E63DB148}" destId="{D4B84A93-EF91-4D33-B7FE-0F2749EB3F4A}" srcOrd="6" destOrd="0" presId="urn:microsoft.com/office/officeart/2005/8/layout/process5"/>
    <dgm:cxn modelId="{9B533923-C23D-4777-8B2B-6486A78F5E97}" type="presParOf" srcId="{CD004A8A-D729-486E-86E1-CE79E63DB148}" destId="{AC75CE3E-ACEE-4A96-A3CD-23BBDFA3501E}" srcOrd="7" destOrd="0" presId="urn:microsoft.com/office/officeart/2005/8/layout/process5"/>
    <dgm:cxn modelId="{23FF389B-B02D-4049-A637-8D43681EFC2F}" type="presParOf" srcId="{AC75CE3E-ACEE-4A96-A3CD-23BBDFA3501E}" destId="{D7F23B94-1237-4FD2-A0A9-FF35A561684F}" srcOrd="0" destOrd="0" presId="urn:microsoft.com/office/officeart/2005/8/layout/process5"/>
    <dgm:cxn modelId="{56824F4D-A466-4EC1-8268-CCCB696F1644}" type="presParOf" srcId="{CD004A8A-D729-486E-86E1-CE79E63DB148}" destId="{DEDD6D02-23EB-45E0-8D44-1A94A272D40F}" srcOrd="8" destOrd="0" presId="urn:microsoft.com/office/officeart/2005/8/layout/process5"/>
    <dgm:cxn modelId="{4AAD4854-2D68-46AC-B6BE-BFE653B5AADB}" type="presParOf" srcId="{CD004A8A-D729-486E-86E1-CE79E63DB148}" destId="{4066B291-0E37-47A8-8EA4-C73872F97576}" srcOrd="9" destOrd="0" presId="urn:microsoft.com/office/officeart/2005/8/layout/process5"/>
    <dgm:cxn modelId="{6DD8D6C9-9AFA-404F-A76D-F43142FB4761}" type="presParOf" srcId="{4066B291-0E37-47A8-8EA4-C73872F97576}" destId="{5E9CA85D-872E-4C7B-8446-59584C7BD9AE}" srcOrd="0" destOrd="0" presId="urn:microsoft.com/office/officeart/2005/8/layout/process5"/>
    <dgm:cxn modelId="{8DF78B78-D284-485A-8287-A4392CAEC0A2}" type="presParOf" srcId="{CD004A8A-D729-486E-86E1-CE79E63DB148}" destId="{575A8BC3-4FB3-4048-B649-70369282D724}" srcOrd="10" destOrd="0" presId="urn:microsoft.com/office/officeart/2005/8/layout/process5"/>
    <dgm:cxn modelId="{7D127101-FB8C-413B-AA0B-AF2342D9BF3F}" type="presParOf" srcId="{CD004A8A-D729-486E-86E1-CE79E63DB148}" destId="{6B98E0CA-561B-44E5-8152-6DF9BD77BBED}" srcOrd="11" destOrd="0" presId="urn:microsoft.com/office/officeart/2005/8/layout/process5"/>
    <dgm:cxn modelId="{2FC0C7FB-DFAB-48C9-8B04-B0379567B55F}" type="presParOf" srcId="{6B98E0CA-561B-44E5-8152-6DF9BD77BBED}" destId="{7DD572E6-98C7-4C22-9889-327AF8034CF3}" srcOrd="0" destOrd="0" presId="urn:microsoft.com/office/officeart/2005/8/layout/process5"/>
    <dgm:cxn modelId="{1FCA786F-F468-412B-9F23-618C64905066}" type="presParOf" srcId="{CD004A8A-D729-486E-86E1-CE79E63DB148}" destId="{2E172B29-4AF9-4D9D-9B0C-B6684E22A0D6}" srcOrd="12" destOrd="0" presId="urn:microsoft.com/office/officeart/2005/8/layout/process5"/>
    <dgm:cxn modelId="{EE2B29E0-6DFC-4CA8-89E1-FE3EEF6B8C01}" type="presParOf" srcId="{CD004A8A-D729-486E-86E1-CE79E63DB148}" destId="{6FF5F698-1694-449E-8765-29E682CC7BF1}" srcOrd="13" destOrd="0" presId="urn:microsoft.com/office/officeart/2005/8/layout/process5"/>
    <dgm:cxn modelId="{709F64C2-D9C2-4801-AB56-1C4851D7F698}" type="presParOf" srcId="{6FF5F698-1694-449E-8765-29E682CC7BF1}" destId="{66EDD6C2-6455-453D-A315-8F77680E4F24}" srcOrd="0" destOrd="0" presId="urn:microsoft.com/office/officeart/2005/8/layout/process5"/>
    <dgm:cxn modelId="{22DA5ABE-9333-45BE-8768-F992F9435985}" type="presParOf" srcId="{CD004A8A-D729-486E-86E1-CE79E63DB148}" destId="{F5E2A83B-7986-44E6-BEDD-2E2E193EF0CD}" srcOrd="14" destOrd="0" presId="urn:microsoft.com/office/officeart/2005/8/layout/process5"/>
  </dgm:cxnLst>
  <dgm:bg/>
  <dgm:whole/>
  <dgm:extLst>
    <a:ext uri="http://schemas.microsoft.com/office/drawing/2008/diagram">
      <dsp:dataModelExt xmlns:dsp="http://schemas.microsoft.com/office/drawing/2008/diagram" relId="rId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6AB982-5F2C-4AB6-ABB8-EB2002C2FA78}">
      <dsp:nvSpPr>
        <dsp:cNvPr id="0" name=""/>
        <dsp:cNvSpPr/>
      </dsp:nvSpPr>
      <dsp:spPr>
        <a:xfrm>
          <a:off x="596186" y="5040"/>
          <a:ext cx="2400365" cy="1440219"/>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just" defTabSz="400050">
            <a:lnSpc>
              <a:spcPct val="90000"/>
            </a:lnSpc>
            <a:spcBef>
              <a:spcPct val="0"/>
            </a:spcBef>
            <a:spcAft>
              <a:spcPct val="35000"/>
            </a:spcAft>
            <a:buNone/>
          </a:pPr>
          <a:r>
            <a:rPr lang="en-US" sz="900" b="1" u="sng" kern="1200">
              <a:solidFill>
                <a:sysClr val="windowText" lastClr="000000"/>
              </a:solidFill>
            </a:rPr>
            <a:t>Day 1:</a:t>
          </a:r>
          <a:r>
            <a:rPr lang="en-US" sz="900" kern="1200">
              <a:solidFill>
                <a:sysClr val="windowText" lastClr="000000"/>
              </a:solidFill>
            </a:rPr>
            <a:t>  Determine which documents are available in electronic format and which ones are only in paper format.  Assign staff to retype or locate the documents that are only in a paper format.  Request all materials be gathered in electronic format and back to the team leader within 2 weeks from the current date.</a:t>
          </a:r>
        </a:p>
      </dsp:txBody>
      <dsp:txXfrm>
        <a:off x="638369" y="47223"/>
        <a:ext cx="2315999" cy="1355853"/>
      </dsp:txXfrm>
    </dsp:sp>
    <dsp:sp modelId="{6804901F-15DD-4DE7-A664-96D956BEA7A4}">
      <dsp:nvSpPr>
        <dsp:cNvPr id="0" name=""/>
        <dsp:cNvSpPr/>
      </dsp:nvSpPr>
      <dsp:spPr>
        <a:xfrm>
          <a:off x="3207784" y="427504"/>
          <a:ext cx="508877" cy="595290"/>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3207784" y="546562"/>
        <a:ext cx="356214" cy="357174"/>
      </dsp:txXfrm>
    </dsp:sp>
    <dsp:sp modelId="{E8BFBC89-0480-4FD9-9DFB-25BCC434C860}">
      <dsp:nvSpPr>
        <dsp:cNvPr id="0" name=""/>
        <dsp:cNvSpPr/>
      </dsp:nvSpPr>
      <dsp:spPr>
        <a:xfrm>
          <a:off x="3956698" y="5040"/>
          <a:ext cx="2400365" cy="1440219"/>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just" defTabSz="400050">
            <a:lnSpc>
              <a:spcPct val="90000"/>
            </a:lnSpc>
            <a:spcBef>
              <a:spcPct val="0"/>
            </a:spcBef>
            <a:spcAft>
              <a:spcPct val="35000"/>
            </a:spcAft>
            <a:buNone/>
          </a:pPr>
          <a:r>
            <a:rPr lang="en-US" sz="900" b="1" u="sng" kern="1200">
              <a:solidFill>
                <a:sysClr val="windowText" lastClr="000000"/>
              </a:solidFill>
            </a:rPr>
            <a:t>Day 15:</a:t>
          </a:r>
          <a:r>
            <a:rPr lang="en-US" sz="900" kern="1200">
              <a:solidFill>
                <a:sysClr val="windowText" lastClr="000000"/>
              </a:solidFill>
            </a:rPr>
            <a:t>  Review to make sure all necessary documents for the registration/hiring process are now available in PDF or Word format.  Assign documents to team members to convert to fillable PDFs.  If the district does not have a PDF converter, consider using one of the open software sources listed on the Free PDF Converter list.  Request all materials be completed in 2 weeks from the current date.</a:t>
          </a:r>
        </a:p>
      </dsp:txBody>
      <dsp:txXfrm>
        <a:off x="3998881" y="47223"/>
        <a:ext cx="2315999" cy="1355853"/>
      </dsp:txXfrm>
    </dsp:sp>
    <dsp:sp modelId="{0B3EE1C6-4C6C-4DF2-981D-EA0C1A00A9CA}">
      <dsp:nvSpPr>
        <dsp:cNvPr id="0" name=""/>
        <dsp:cNvSpPr/>
      </dsp:nvSpPr>
      <dsp:spPr>
        <a:xfrm rot="5400000">
          <a:off x="4842220" y="1723502"/>
          <a:ext cx="629321" cy="595290"/>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rot="-5400000">
        <a:off x="4978294" y="1706487"/>
        <a:ext cx="357174" cy="450734"/>
      </dsp:txXfrm>
    </dsp:sp>
    <dsp:sp modelId="{54DF806F-6FB6-472B-88A8-E6EF6B267C9B}">
      <dsp:nvSpPr>
        <dsp:cNvPr id="0" name=""/>
        <dsp:cNvSpPr/>
      </dsp:nvSpPr>
      <dsp:spPr>
        <a:xfrm>
          <a:off x="3956698" y="2632657"/>
          <a:ext cx="2400365" cy="1440219"/>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just" defTabSz="355600">
            <a:lnSpc>
              <a:spcPct val="90000"/>
            </a:lnSpc>
            <a:spcBef>
              <a:spcPct val="0"/>
            </a:spcBef>
            <a:spcAft>
              <a:spcPct val="35000"/>
            </a:spcAft>
            <a:buNone/>
          </a:pPr>
          <a:r>
            <a:rPr lang="en-US" sz="800" b="1" u="sng" kern="1200">
              <a:solidFill>
                <a:sysClr val="windowText" lastClr="000000"/>
              </a:solidFill>
            </a:rPr>
            <a:t>Day 15 - 25:</a:t>
          </a:r>
          <a:r>
            <a:rPr lang="en-US" sz="800" kern="1200">
              <a:solidFill>
                <a:sysClr val="windowText" lastClr="000000"/>
              </a:solidFill>
            </a:rPr>
            <a:t>  Create an internal  manual that documents how the student registrars/HR specalist intake students/hire staff and retain the documents.  It is recommended that this be created as a living document that will alter and grow as needed.  (Tip - list each position and bullet his/her duties.  This would allow for succesion planning while creating a uniformed approach to record creation and retention).</a:t>
          </a:r>
        </a:p>
      </dsp:txBody>
      <dsp:txXfrm>
        <a:off x="3998881" y="2674840"/>
        <a:ext cx="2315999" cy="1355853"/>
      </dsp:txXfrm>
    </dsp:sp>
    <dsp:sp modelId="{6C4BE03C-286A-4488-A8DF-2938F2866B33}">
      <dsp:nvSpPr>
        <dsp:cNvPr id="0" name=""/>
        <dsp:cNvSpPr/>
      </dsp:nvSpPr>
      <dsp:spPr>
        <a:xfrm rot="10800000">
          <a:off x="3236588" y="3055122"/>
          <a:ext cx="508877" cy="595290"/>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rot="10800000">
        <a:off x="3389251" y="3174180"/>
        <a:ext cx="356214" cy="357174"/>
      </dsp:txXfrm>
    </dsp:sp>
    <dsp:sp modelId="{D4B84A93-EF91-4D33-B7FE-0F2749EB3F4A}">
      <dsp:nvSpPr>
        <dsp:cNvPr id="0" name=""/>
        <dsp:cNvSpPr/>
      </dsp:nvSpPr>
      <dsp:spPr>
        <a:xfrm>
          <a:off x="596186" y="2405405"/>
          <a:ext cx="2400365" cy="1894723"/>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just" defTabSz="355600">
            <a:lnSpc>
              <a:spcPct val="90000"/>
            </a:lnSpc>
            <a:spcBef>
              <a:spcPct val="0"/>
            </a:spcBef>
            <a:spcAft>
              <a:spcPct val="35000"/>
            </a:spcAft>
            <a:buNone/>
          </a:pPr>
          <a:r>
            <a:rPr lang="en-US" sz="800" b="1" u="sng" kern="1200">
              <a:solidFill>
                <a:sysClr val="windowText" lastClr="000000"/>
              </a:solidFill>
            </a:rPr>
            <a:t>Day 20:</a:t>
          </a:r>
          <a:r>
            <a:rPr lang="en-US" sz="800" b="1" u="none" kern="1200">
              <a:solidFill>
                <a:sysClr val="windowText" lastClr="000000"/>
              </a:solidFill>
            </a:rPr>
            <a:t>  </a:t>
          </a:r>
          <a:r>
            <a:rPr lang="en-US" sz="800" kern="1200">
              <a:solidFill>
                <a:sysClr val="windowText" lastClr="000000"/>
              </a:solidFill>
            </a:rPr>
            <a:t>Contact the IT department and ask for the following items to be created:</a:t>
          </a:r>
        </a:p>
        <a:p>
          <a:pPr marL="0" lvl="0" indent="0" algn="just" defTabSz="355600">
            <a:lnSpc>
              <a:spcPct val="90000"/>
            </a:lnSpc>
            <a:spcBef>
              <a:spcPct val="0"/>
            </a:spcBef>
            <a:spcAft>
              <a:spcPct val="35000"/>
            </a:spcAft>
            <a:buNone/>
          </a:pPr>
          <a:endParaRPr lang="en-US" sz="300" kern="1200">
            <a:solidFill>
              <a:sysClr val="windowText" lastClr="000000"/>
            </a:solidFill>
          </a:endParaRPr>
        </a:p>
        <a:p>
          <a:pPr marL="0" lvl="0" indent="0" algn="just" defTabSz="355600">
            <a:lnSpc>
              <a:spcPct val="90000"/>
            </a:lnSpc>
            <a:spcBef>
              <a:spcPct val="0"/>
            </a:spcBef>
            <a:spcAft>
              <a:spcPct val="35000"/>
            </a:spcAft>
            <a:buNone/>
          </a:pPr>
          <a:r>
            <a:rPr lang="en-US" sz="800" kern="1200">
              <a:solidFill>
                <a:sysClr val="windowText" lastClr="000000"/>
              </a:solidFill>
            </a:rPr>
            <a:t>1.   Creation of a new email address for the department to use to collect registration/hiring documents.  For example, humanresources@abcschooldistrict.com.</a:t>
          </a:r>
        </a:p>
        <a:p>
          <a:pPr marL="0" lvl="0" indent="0" algn="just" defTabSz="355600">
            <a:lnSpc>
              <a:spcPct val="90000"/>
            </a:lnSpc>
            <a:spcBef>
              <a:spcPct val="0"/>
            </a:spcBef>
            <a:spcAft>
              <a:spcPct val="35000"/>
            </a:spcAft>
            <a:buNone/>
          </a:pPr>
          <a:r>
            <a:rPr lang="en-US" sz="800" kern="1200">
              <a:solidFill>
                <a:sysClr val="windowText" lastClr="000000"/>
              </a:solidFill>
            </a:rPr>
            <a:t>2.  Addition of sections to the current HR/student information sections on the website.  This would allow for the newly created PDF fillable documents and directions for parents/employees to complete the forms and submit them through the newly created email.</a:t>
          </a:r>
        </a:p>
        <a:p>
          <a:pPr marL="0" lvl="0" indent="0" algn="just" defTabSz="355600">
            <a:lnSpc>
              <a:spcPct val="90000"/>
            </a:lnSpc>
            <a:spcBef>
              <a:spcPct val="0"/>
            </a:spcBef>
            <a:spcAft>
              <a:spcPct val="35000"/>
            </a:spcAft>
            <a:buNone/>
          </a:pPr>
          <a:endParaRPr lang="en-US" sz="300" kern="1200">
            <a:solidFill>
              <a:sysClr val="windowText" lastClr="000000"/>
            </a:solidFill>
          </a:endParaRPr>
        </a:p>
        <a:p>
          <a:pPr marL="0" lvl="0" indent="0" algn="just" defTabSz="355600">
            <a:lnSpc>
              <a:spcPct val="90000"/>
            </a:lnSpc>
            <a:spcBef>
              <a:spcPct val="0"/>
            </a:spcBef>
            <a:spcAft>
              <a:spcPct val="35000"/>
            </a:spcAft>
            <a:buNone/>
          </a:pPr>
          <a:r>
            <a:rPr lang="en-US" sz="800" kern="1200">
              <a:solidFill>
                <a:sysClr val="windowText" lastClr="000000"/>
              </a:solidFill>
            </a:rPr>
            <a:t>Request this is completed within 30-45 days.</a:t>
          </a:r>
        </a:p>
      </dsp:txBody>
      <dsp:txXfrm>
        <a:off x="651681" y="2460900"/>
        <a:ext cx="2289375" cy="1783733"/>
      </dsp:txXfrm>
    </dsp:sp>
    <dsp:sp modelId="{AC75CE3E-ACEE-4A96-A3CD-23BBDFA3501E}">
      <dsp:nvSpPr>
        <dsp:cNvPr id="0" name=""/>
        <dsp:cNvSpPr/>
      </dsp:nvSpPr>
      <dsp:spPr>
        <a:xfrm rot="5400000">
          <a:off x="1541930" y="4468154"/>
          <a:ext cx="508877" cy="595290"/>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rot="-5400000">
        <a:off x="1617782" y="4511361"/>
        <a:ext cx="357174" cy="356214"/>
      </dsp:txXfrm>
    </dsp:sp>
    <dsp:sp modelId="{DEDD6D02-23EB-45E0-8D44-1A94A272D40F}">
      <dsp:nvSpPr>
        <dsp:cNvPr id="0" name=""/>
        <dsp:cNvSpPr/>
      </dsp:nvSpPr>
      <dsp:spPr>
        <a:xfrm>
          <a:off x="596186" y="5260275"/>
          <a:ext cx="2400365" cy="1440219"/>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b="1" u="sng" kern="1200">
              <a:solidFill>
                <a:sysClr val="windowText" lastClr="000000"/>
              </a:solidFill>
            </a:rPr>
            <a:t>Day 30:</a:t>
          </a:r>
          <a:r>
            <a:rPr lang="en-US" sz="800" kern="1200">
              <a:solidFill>
                <a:sysClr val="windowText" lastClr="000000"/>
              </a:solidFill>
            </a:rPr>
            <a:t>  Communicte with district staff.  Organize a community outreach plan that details how the resources will be used and for how long.  For example, the local library partnership will last for 3 weeks in the month of July to allow for parents to use computer stations for enrollment.  An additional example would include the use of the schools for marques and possibly one of the school labs used for specific hours for 2 weeks of registration. </a:t>
          </a:r>
        </a:p>
      </dsp:txBody>
      <dsp:txXfrm>
        <a:off x="638369" y="5302458"/>
        <a:ext cx="2315999" cy="1355853"/>
      </dsp:txXfrm>
    </dsp:sp>
    <dsp:sp modelId="{4066B291-0E37-47A8-8EA4-C73872F97576}">
      <dsp:nvSpPr>
        <dsp:cNvPr id="0" name=""/>
        <dsp:cNvSpPr/>
      </dsp:nvSpPr>
      <dsp:spPr>
        <a:xfrm>
          <a:off x="3207784" y="5682739"/>
          <a:ext cx="508877" cy="595290"/>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3207784" y="5801797"/>
        <a:ext cx="356214" cy="357174"/>
      </dsp:txXfrm>
    </dsp:sp>
    <dsp:sp modelId="{575A8BC3-4FB3-4048-B649-70369282D724}">
      <dsp:nvSpPr>
        <dsp:cNvPr id="0" name=""/>
        <dsp:cNvSpPr/>
      </dsp:nvSpPr>
      <dsp:spPr>
        <a:xfrm>
          <a:off x="3956698" y="5260275"/>
          <a:ext cx="2400365" cy="1440219"/>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b="1" u="sng" kern="1200">
              <a:solidFill>
                <a:sysClr val="windowText" lastClr="000000"/>
              </a:solidFill>
            </a:rPr>
            <a:t>Day 60:</a:t>
          </a:r>
          <a:r>
            <a:rPr lang="en-US" sz="800" kern="1200">
              <a:solidFill>
                <a:sysClr val="windowText" lastClr="000000"/>
              </a:solidFill>
            </a:rPr>
            <a:t>  Check-in with the IT team and review the website.  Open the new page to the inward facing side to review the information posted, make sure the links work, and all documents open as fillable PDFs.  If all is correct, allow the IT team to turn it outward facing to the  public.  This may be in advance of the planned general announcement but it would allow you to field test it.  </a:t>
          </a:r>
          <a:r>
            <a:rPr lang="en-US" sz="800" b="1" i="1" kern="1200">
              <a:solidFill>
                <a:srgbClr val="FF0000"/>
              </a:solidFill>
            </a:rPr>
            <a:t>Start the "NO PRINT" of paper materials for any new employee or student.</a:t>
          </a:r>
        </a:p>
      </dsp:txBody>
      <dsp:txXfrm>
        <a:off x="3998881" y="5302458"/>
        <a:ext cx="2315999" cy="1355853"/>
      </dsp:txXfrm>
    </dsp:sp>
    <dsp:sp modelId="{6B98E0CA-561B-44E5-8152-6DF9BD77BBED}">
      <dsp:nvSpPr>
        <dsp:cNvPr id="0" name=""/>
        <dsp:cNvSpPr/>
      </dsp:nvSpPr>
      <dsp:spPr>
        <a:xfrm rot="5400000">
          <a:off x="4902441" y="6868519"/>
          <a:ext cx="508877" cy="595290"/>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rot="-5400000">
        <a:off x="4978293" y="6911726"/>
        <a:ext cx="357174" cy="356214"/>
      </dsp:txXfrm>
    </dsp:sp>
    <dsp:sp modelId="{2E172B29-4AF9-4D9D-9B0C-B6684E22A0D6}">
      <dsp:nvSpPr>
        <dsp:cNvPr id="0" name=""/>
        <dsp:cNvSpPr/>
      </dsp:nvSpPr>
      <dsp:spPr>
        <a:xfrm>
          <a:off x="3956698" y="7660640"/>
          <a:ext cx="2400365" cy="1440219"/>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b="1" u="sng" kern="1200">
              <a:solidFill>
                <a:sysClr val="windowText" lastClr="000000"/>
              </a:solidFill>
            </a:rPr>
            <a:t>Day 65:</a:t>
          </a:r>
          <a:r>
            <a:rPr lang="en-US" sz="800" b="1" u="none" kern="1200">
              <a:solidFill>
                <a:sysClr val="windowText" lastClr="000000"/>
              </a:solidFill>
            </a:rPr>
            <a:t>  </a:t>
          </a:r>
          <a:r>
            <a:rPr lang="en-US" sz="800" kern="1200">
              <a:solidFill>
                <a:sysClr val="windowText" lastClr="000000"/>
              </a:solidFill>
            </a:rPr>
            <a:t>Start the mass communication message system you designed.  Things to consider here:  use of school marques, posting flyers at daycares and grocery stores, sending out ConnectEd messages, and working with TV and radio stations to announce the new change.  Also, don't forget to use the main page of the district website to advertise.  Suggestion -  if your community has YMCAs, community sport centers, or parks/rec. buildings then place multiple flyers there too.</a:t>
          </a:r>
        </a:p>
      </dsp:txBody>
      <dsp:txXfrm>
        <a:off x="3998881" y="7702823"/>
        <a:ext cx="2315999" cy="1355853"/>
      </dsp:txXfrm>
    </dsp:sp>
    <dsp:sp modelId="{6FF5F698-1694-449E-8765-29E682CC7BF1}">
      <dsp:nvSpPr>
        <dsp:cNvPr id="0" name=""/>
        <dsp:cNvSpPr/>
      </dsp:nvSpPr>
      <dsp:spPr>
        <a:xfrm rot="10800000">
          <a:off x="3236588" y="8083104"/>
          <a:ext cx="508877" cy="595290"/>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rot="10800000">
        <a:off x="3389251" y="8202162"/>
        <a:ext cx="356214" cy="357174"/>
      </dsp:txXfrm>
    </dsp:sp>
    <dsp:sp modelId="{F5E2A83B-7986-44E6-BEDD-2E2E193EF0CD}">
      <dsp:nvSpPr>
        <dsp:cNvPr id="0" name=""/>
        <dsp:cNvSpPr/>
      </dsp:nvSpPr>
      <dsp:spPr>
        <a:xfrm>
          <a:off x="596186" y="7660640"/>
          <a:ext cx="2400365" cy="1440219"/>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b="1" u="sng" kern="1200">
              <a:solidFill>
                <a:sysClr val="windowText" lastClr="000000"/>
              </a:solidFill>
            </a:rPr>
            <a:t>Day 90:</a:t>
          </a:r>
          <a:r>
            <a:rPr lang="en-US" sz="800" kern="1200">
              <a:solidFill>
                <a:sysClr val="windowText" lastClr="000000"/>
              </a:solidFill>
            </a:rPr>
            <a:t>  Go LIVE DAY!  It will be the formal kick-off of the new plan.  At this point you have communicated with everyone, especially staff so that they can answer questions as they arise about the new process.  </a:t>
          </a:r>
        </a:p>
      </dsp:txBody>
      <dsp:txXfrm>
        <a:off x="638369" y="7702823"/>
        <a:ext cx="2315999" cy="135585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Words>
  <Characters>27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Oglesby</dc:creator>
  <cp:keywords/>
  <dc:description/>
  <cp:lastModifiedBy>Candice Earnest</cp:lastModifiedBy>
  <cp:revision>3</cp:revision>
  <dcterms:created xsi:type="dcterms:W3CDTF">2018-04-10T18:41:00Z</dcterms:created>
  <dcterms:modified xsi:type="dcterms:W3CDTF">2018-04-19T19:57:00Z</dcterms:modified>
</cp:coreProperties>
</file>